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b/>
          <w:i w:val="0"/>
          <w:color w:val="C04A28"/>
          <w:sz w:val="24"/>
        </w:rPr>
        <w:t>EXAMPLE — a worked HEO statement. Delete this banner; the words you submit must be your own.</w:t>
      </w:r>
    </w:p>
    <w:p>
      <w:pPr>
        <w:spacing w:after="40"/>
      </w:pPr>
      <w:r>
        <w:rPr>
          <w:b/>
          <w:i w:val="0"/>
          <w:color w:val="16201B"/>
          <w:sz w:val="40"/>
        </w:rPr>
        <w:t>STATEMENT OF SUITABILITY &amp; BEHAVIOUR EXAMPLES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Higher Executive Officer — Example Department  ·  Priya Sharma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STATEMENT OF SUITABILITY</w:t>
      </w:r>
    </w:p>
    <w:p>
      <w:r>
        <w:rPr>
          <w:b w:val="0"/>
          <w:i w:val="0"/>
          <w:color w:val="16201B"/>
          <w:sz w:val="22"/>
        </w:rPr>
        <w:t>I am applying for the Higher Executive Officer role because it combines policy analysis with delivery, which is where I do my best work. The advert asks for experience of managing competing priorities, writing for senior audiences, and improving services. In my current HEO role I lead a grant-processing review, draft ministerial submissions, and coordinate three directorates on a £3m programme, so I meet each of these directly.</w:t>
      </w:r>
    </w:p>
    <w:p>
      <w:r>
        <w:rPr>
          <w:b w:val="0"/>
          <w:i/>
          <w:color w:val="6B6B6B"/>
          <w:sz w:val="22"/>
        </w:rPr>
        <w:t>[Continue, covering each essential criterion in the advert with brief evidence — aim for ~750–1,000 words.]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BEHAVIOUR EXAMPLES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Making Effective Decisions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 w:val="0"/>
          <w:color w:val="16201B"/>
          <w:sz w:val="22"/>
        </w:rPr>
        <w:t>Our team faced a growing grant-processing backlog with a fixed deadline and no extra staff.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 w:val="0"/>
          <w:color w:val="16201B"/>
          <w:sz w:val="22"/>
        </w:rPr>
        <w:t>As HEO I had to decide how to clear it without lowering accuracy.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 w:val="0"/>
          <w:color w:val="16201B"/>
          <w:sz w:val="22"/>
        </w:rPr>
        <w:t>I analysed where cases stalled, reprioritised the queue by risk, and proposed a triage step to my SEO with the data behind it. Once it was agreed, I rolled it out and briefed the team.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 w:val="0"/>
          <w:color w:val="16201B"/>
          <w:sz w:val="22"/>
        </w:rPr>
        <w:t>We cut the backlog by 40% in four months with no rise in error rates, and the triage step became permanent.</w:t>
      </w:r>
    </w:p>
    <w:p>
      <w:pPr>
        <w:spacing w:after="40"/>
      </w:pPr>
      <w:r>
        <w:rPr>
          <w:b w:val="0"/>
          <w:i/>
          <w:color w:val="C04A28"/>
          <w:sz w:val="22"/>
        </w:rPr>
        <w:t>↑ a clear personal decision, the evidence behind it, and a measurable result — this is what scores well.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Communicating and Influencing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 w:val="0"/>
          <w:color w:val="16201B"/>
          <w:sz w:val="22"/>
        </w:rPr>
        <w:t>Three directorates disagreed on how to report a shared £3m programme.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 w:val="0"/>
          <w:color w:val="16201B"/>
          <w:sz w:val="22"/>
        </w:rPr>
        <w:t>I needed them to agree one reporting format without escalating to directors.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 w:val="0"/>
          <w:color w:val="16201B"/>
          <w:sz w:val="22"/>
        </w:rPr>
        <w:t>I met each lead, found the common needs, drafted a single template, and showed each team how it saved them work.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 w:val="0"/>
          <w:color w:val="16201B"/>
          <w:sz w:val="22"/>
        </w:rPr>
        <w:t>All three adopted it within two weeks, and director-level reporting became consistent for the first time.</w:t>
      </w:r>
    </w:p>
    <w:p>
      <w:pPr>
        <w:spacing w:after="40"/>
      </w:pPr>
      <w:r>
        <w:rPr>
          <w:b w:val="0"/>
          <w:i/>
          <w:color w:val="C04A28"/>
          <w:sz w:val="22"/>
        </w:rPr>
        <w:t>↑ the result helps the wider organisation, and it shows influence without authority.</w:t>
      </w:r>
    </w:p>
    <w:p>
      <w:r>
        <w:rPr>
          <w:b w:val="0"/>
          <w:i/>
          <w:color w:val="6B6B6B"/>
          <w:sz w:val="22"/>
        </w:rPr>
        <w:t>[Repeat for each behaviour the advert lists (often 3 to 5). ~250 words each.]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Worked example by Cvedo · check your statement free at cvedo.co.uk/civil-service · the words must be your own.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